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5AE2CF" w14:textId="77777777" w:rsidR="00E5576A" w:rsidRDefault="00E5576A">
      <w:pPr>
        <w:pStyle w:val="BodyText"/>
        <w:rPr>
          <w:rFonts w:ascii="Times New Roman"/>
          <w:sz w:val="20"/>
        </w:rPr>
      </w:pPr>
    </w:p>
    <w:p w14:paraId="53BC18CF" w14:textId="77777777" w:rsidR="00E5576A" w:rsidRDefault="00E5576A">
      <w:pPr>
        <w:pStyle w:val="BodyText"/>
        <w:rPr>
          <w:rFonts w:ascii="Times New Roman"/>
          <w:sz w:val="20"/>
        </w:rPr>
      </w:pPr>
    </w:p>
    <w:p w14:paraId="72108F78" w14:textId="77777777" w:rsidR="00E5576A" w:rsidRDefault="00E5576A">
      <w:pPr>
        <w:pStyle w:val="BodyText"/>
        <w:rPr>
          <w:rFonts w:ascii="Times New Roman"/>
          <w:sz w:val="20"/>
        </w:rPr>
      </w:pPr>
    </w:p>
    <w:p w14:paraId="005CD95F" w14:textId="77777777" w:rsidR="00E5576A" w:rsidRDefault="00E5576A">
      <w:pPr>
        <w:pStyle w:val="BodyText"/>
        <w:rPr>
          <w:rFonts w:ascii="Times New Roman"/>
          <w:sz w:val="20"/>
        </w:rPr>
      </w:pPr>
    </w:p>
    <w:p w14:paraId="050BBED9" w14:textId="77777777" w:rsidR="00E5576A" w:rsidRDefault="00E5576A">
      <w:pPr>
        <w:pStyle w:val="BodyText"/>
        <w:spacing w:before="1"/>
        <w:rPr>
          <w:rFonts w:ascii="Times New Roman"/>
          <w:sz w:val="21"/>
        </w:rPr>
      </w:pPr>
    </w:p>
    <w:p w14:paraId="2E9269B6" w14:textId="521CABDD" w:rsidR="00E73649" w:rsidRDefault="00423A1D" w:rsidP="00B63BCC">
      <w:pPr>
        <w:pStyle w:val="Heading1"/>
        <w:spacing w:before="65"/>
      </w:pPr>
      <w:r>
        <w:t xml:space="preserve">REQUEST FOR </w:t>
      </w:r>
      <w:r w:rsidR="00E73649">
        <w:t>BIDS</w:t>
      </w:r>
    </w:p>
    <w:p w14:paraId="1BAB5E38" w14:textId="1BA89CC1" w:rsidR="00D90926" w:rsidRDefault="00B63BCC" w:rsidP="00B63BCC">
      <w:pPr>
        <w:pStyle w:val="Heading1"/>
        <w:spacing w:before="65"/>
      </w:pPr>
      <w:r>
        <w:t xml:space="preserve"> </w:t>
      </w:r>
      <w:r w:rsidR="00D90926">
        <w:t xml:space="preserve">for </w:t>
      </w:r>
    </w:p>
    <w:p w14:paraId="13B623DC" w14:textId="014DAB25" w:rsidR="00E5576A" w:rsidRPr="00BD15A9" w:rsidRDefault="00D90926" w:rsidP="00B63BCC">
      <w:pPr>
        <w:pStyle w:val="Heading1"/>
        <w:spacing w:before="65"/>
      </w:pPr>
      <w:r w:rsidRPr="00BD15A9">
        <w:t xml:space="preserve">Fabrication of an Internal Glass Unit </w:t>
      </w:r>
    </w:p>
    <w:p w14:paraId="57D92223" w14:textId="77777777" w:rsidR="00E5576A" w:rsidRPr="00BD15A9" w:rsidRDefault="00E5576A">
      <w:pPr>
        <w:pStyle w:val="BodyText"/>
        <w:spacing w:before="1"/>
        <w:rPr>
          <w:rFonts w:ascii="Arial"/>
          <w:sz w:val="28"/>
        </w:rPr>
      </w:pPr>
    </w:p>
    <w:p w14:paraId="3FFF71CE" w14:textId="51A65E4F" w:rsidR="00E5576A" w:rsidRPr="00BD15A9" w:rsidRDefault="00423A1D">
      <w:pPr>
        <w:ind w:left="2431" w:right="2429"/>
        <w:jc w:val="center"/>
        <w:rPr>
          <w:rFonts w:ascii="Arial"/>
          <w:sz w:val="28"/>
        </w:rPr>
      </w:pPr>
      <w:r w:rsidRPr="00BD15A9">
        <w:rPr>
          <w:rFonts w:ascii="Arial"/>
          <w:sz w:val="28"/>
        </w:rPr>
        <w:t>HAWAII STATE ART MUSEUM SFCA RFP NO</w:t>
      </w:r>
      <w:r w:rsidR="00B63BCC" w:rsidRPr="00BD15A9">
        <w:rPr>
          <w:rFonts w:ascii="Arial"/>
          <w:sz w:val="28"/>
        </w:rPr>
        <w:t>. SFCA23-0</w:t>
      </w:r>
      <w:r w:rsidR="00E73649" w:rsidRPr="00BD15A9">
        <w:rPr>
          <w:rFonts w:ascii="Arial"/>
          <w:sz w:val="28"/>
        </w:rPr>
        <w:t>7</w:t>
      </w:r>
      <w:r w:rsidR="00B63BCC" w:rsidRPr="00BD15A9">
        <w:rPr>
          <w:rFonts w:ascii="Arial"/>
          <w:sz w:val="28"/>
        </w:rPr>
        <w:t>DE</w:t>
      </w:r>
    </w:p>
    <w:p w14:paraId="45BDC48D" w14:textId="77777777" w:rsidR="00E5576A" w:rsidRPr="00BD15A9" w:rsidRDefault="00E5576A">
      <w:pPr>
        <w:pStyle w:val="BodyText"/>
        <w:spacing w:before="4"/>
        <w:rPr>
          <w:rFonts w:ascii="Arial"/>
          <w:sz w:val="28"/>
        </w:rPr>
      </w:pPr>
    </w:p>
    <w:p w14:paraId="7C682C17" w14:textId="6AF66494" w:rsidR="00345337" w:rsidRPr="00BD15A9" w:rsidRDefault="00A80227">
      <w:pPr>
        <w:spacing w:line="960" w:lineRule="atLeast"/>
        <w:ind w:left="1771" w:right="1047" w:hanging="4"/>
        <w:jc w:val="center"/>
        <w:rPr>
          <w:rFonts w:ascii="Arial"/>
          <w:sz w:val="28"/>
        </w:rPr>
      </w:pPr>
      <w:r>
        <w:rPr>
          <w:rFonts w:ascii="Arial"/>
          <w:sz w:val="28"/>
        </w:rPr>
        <w:t xml:space="preserve">AMMENDMENT </w:t>
      </w:r>
      <w:r w:rsidR="00423A1D" w:rsidRPr="00BD15A9">
        <w:rPr>
          <w:rFonts w:ascii="Arial"/>
          <w:sz w:val="28"/>
        </w:rPr>
        <w:t xml:space="preserve">RELEASE DATE: </w:t>
      </w:r>
      <w:r>
        <w:rPr>
          <w:rFonts w:ascii="Arial"/>
          <w:sz w:val="28"/>
        </w:rPr>
        <w:t xml:space="preserve">May </w:t>
      </w:r>
      <w:r w:rsidR="009D5BAE">
        <w:rPr>
          <w:rFonts w:ascii="Arial"/>
          <w:sz w:val="28"/>
        </w:rPr>
        <w:t>16</w:t>
      </w:r>
      <w:r w:rsidR="009D5BAE" w:rsidRPr="009D5BAE">
        <w:rPr>
          <w:rFonts w:ascii="Arial"/>
          <w:sz w:val="28"/>
          <w:vertAlign w:val="superscript"/>
        </w:rPr>
        <w:t>th</w:t>
      </w:r>
      <w:r w:rsidR="009D5BAE">
        <w:rPr>
          <w:rFonts w:ascii="Arial"/>
          <w:sz w:val="28"/>
        </w:rPr>
        <w:t>,</w:t>
      </w:r>
      <w:r w:rsidR="00E73649" w:rsidRPr="00BD15A9">
        <w:rPr>
          <w:rFonts w:ascii="Arial"/>
          <w:sz w:val="28"/>
        </w:rPr>
        <w:t xml:space="preserve"> 2023</w:t>
      </w:r>
    </w:p>
    <w:p w14:paraId="5AFDD04F" w14:textId="73126F27" w:rsidR="00345337" w:rsidRPr="00BD15A9" w:rsidRDefault="00423A1D">
      <w:pPr>
        <w:spacing w:line="960" w:lineRule="atLeast"/>
        <w:ind w:left="1771" w:right="1047" w:hanging="4"/>
        <w:jc w:val="center"/>
        <w:rPr>
          <w:rFonts w:ascii="Arial"/>
          <w:sz w:val="28"/>
        </w:rPr>
      </w:pPr>
      <w:r w:rsidRPr="00BD15A9">
        <w:rPr>
          <w:rFonts w:ascii="Arial"/>
          <w:sz w:val="28"/>
        </w:rPr>
        <w:t xml:space="preserve"> DEADLINE FOR RECEIPT OF </w:t>
      </w:r>
      <w:r w:rsidR="00BD15A9">
        <w:rPr>
          <w:rFonts w:ascii="Arial"/>
          <w:sz w:val="28"/>
        </w:rPr>
        <w:t>BIDS</w:t>
      </w:r>
    </w:p>
    <w:p w14:paraId="0EF47FF6" w14:textId="5B8511E5" w:rsidR="00345337" w:rsidRPr="00BD15A9" w:rsidRDefault="00345337">
      <w:pPr>
        <w:spacing w:line="321" w:lineRule="exact"/>
        <w:ind w:left="1213" w:right="496"/>
        <w:jc w:val="center"/>
        <w:rPr>
          <w:rFonts w:ascii="Arial"/>
          <w:sz w:val="28"/>
        </w:rPr>
      </w:pPr>
      <w:r w:rsidRPr="00BD15A9">
        <w:rPr>
          <w:rFonts w:ascii="Arial"/>
          <w:sz w:val="28"/>
        </w:rPr>
        <w:t>Is</w:t>
      </w:r>
    </w:p>
    <w:p w14:paraId="19B84659" w14:textId="097D6FFD" w:rsidR="00E5576A" w:rsidRPr="00BD15A9" w:rsidRDefault="00A53BE0">
      <w:pPr>
        <w:spacing w:line="321" w:lineRule="exact"/>
        <w:ind w:left="1213" w:right="496"/>
        <w:jc w:val="center"/>
        <w:rPr>
          <w:rFonts w:ascii="Arial"/>
          <w:b/>
          <w:sz w:val="28"/>
        </w:rPr>
      </w:pPr>
      <w:r>
        <w:rPr>
          <w:rFonts w:ascii="Arial"/>
          <w:b/>
          <w:sz w:val="28"/>
        </w:rPr>
        <w:t xml:space="preserve">May </w:t>
      </w:r>
      <w:r w:rsidR="009D5BAE">
        <w:rPr>
          <w:rFonts w:ascii="Arial"/>
          <w:b/>
          <w:sz w:val="28"/>
        </w:rPr>
        <w:t>2</w:t>
      </w:r>
      <w:r>
        <w:rPr>
          <w:rFonts w:ascii="Arial"/>
          <w:b/>
          <w:sz w:val="28"/>
        </w:rPr>
        <w:t>5</w:t>
      </w:r>
      <w:r w:rsidR="00E73649" w:rsidRPr="00BD15A9">
        <w:rPr>
          <w:rFonts w:ascii="Arial"/>
          <w:b/>
          <w:sz w:val="28"/>
        </w:rPr>
        <w:t xml:space="preserve"> </w:t>
      </w:r>
      <w:r w:rsidR="00B63BCC" w:rsidRPr="00BD15A9">
        <w:rPr>
          <w:rFonts w:ascii="Arial"/>
          <w:b/>
          <w:sz w:val="28"/>
        </w:rPr>
        <w:t>, 2023</w:t>
      </w:r>
      <w:r w:rsidR="00423A1D" w:rsidRPr="00BD15A9">
        <w:rPr>
          <w:rFonts w:ascii="Arial"/>
          <w:b/>
          <w:sz w:val="28"/>
        </w:rPr>
        <w:t xml:space="preserve"> no later than 2:00 P.M. HST</w:t>
      </w:r>
    </w:p>
    <w:p w14:paraId="4D6F8CF0" w14:textId="55BF49A0" w:rsidR="00E5576A" w:rsidRDefault="00423A1D">
      <w:pPr>
        <w:pStyle w:val="Heading1"/>
        <w:spacing w:line="322" w:lineRule="exact"/>
        <w:ind w:left="1560" w:right="0"/>
        <w:jc w:val="left"/>
      </w:pPr>
      <w:r>
        <w:t xml:space="preserve">See </w:t>
      </w:r>
      <w:r w:rsidR="00BD15A9">
        <w:t>Bid</w:t>
      </w:r>
      <w:r>
        <w:t xml:space="preserve"> Outline for Submission Requirements</w:t>
      </w:r>
    </w:p>
    <w:p w14:paraId="4B7EAD67" w14:textId="77777777" w:rsidR="00E5576A" w:rsidRDefault="00E5576A">
      <w:pPr>
        <w:pStyle w:val="BodyText"/>
        <w:rPr>
          <w:rFonts w:ascii="Arial"/>
          <w:sz w:val="20"/>
        </w:rPr>
      </w:pPr>
    </w:p>
    <w:p w14:paraId="55CF1691" w14:textId="77777777" w:rsidR="00E5576A" w:rsidRDefault="00E5576A">
      <w:pPr>
        <w:pStyle w:val="BodyText"/>
        <w:rPr>
          <w:rFonts w:ascii="Arial"/>
          <w:sz w:val="20"/>
        </w:rPr>
      </w:pPr>
    </w:p>
    <w:p w14:paraId="04A1A3D4" w14:textId="77777777" w:rsidR="00E5576A" w:rsidRDefault="00E5576A">
      <w:pPr>
        <w:pStyle w:val="BodyText"/>
        <w:rPr>
          <w:rFonts w:ascii="Arial"/>
          <w:sz w:val="20"/>
        </w:rPr>
      </w:pPr>
    </w:p>
    <w:p w14:paraId="4816A5C0" w14:textId="77777777" w:rsidR="00E5576A" w:rsidRDefault="00423A1D">
      <w:pPr>
        <w:pStyle w:val="BodyText"/>
        <w:spacing w:before="10"/>
        <w:rPr>
          <w:rFonts w:ascii="Arial"/>
          <w:sz w:val="20"/>
        </w:rPr>
      </w:pPr>
      <w:r>
        <w:rPr>
          <w:noProof/>
        </w:rPr>
        <w:drawing>
          <wp:anchor distT="0" distB="0" distL="0" distR="0" simplePos="0" relativeHeight="251657216" behindDoc="0" locked="0" layoutInCell="1" allowOverlap="1" wp14:anchorId="0A491A18" wp14:editId="317AB08F">
            <wp:simplePos x="0" y="0"/>
            <wp:positionH relativeFrom="page">
              <wp:posOffset>3267075</wp:posOffset>
            </wp:positionH>
            <wp:positionV relativeFrom="paragraph">
              <wp:posOffset>177358</wp:posOffset>
            </wp:positionV>
            <wp:extent cx="1225951" cy="1531810"/>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225951" cy="1531810"/>
                    </a:xfrm>
                    <a:prstGeom prst="rect">
                      <a:avLst/>
                    </a:prstGeom>
                  </pic:spPr>
                </pic:pic>
              </a:graphicData>
            </a:graphic>
          </wp:anchor>
        </w:drawing>
      </w:r>
    </w:p>
    <w:p w14:paraId="27E19742" w14:textId="77777777" w:rsidR="00E5576A" w:rsidRDefault="00E5576A">
      <w:pPr>
        <w:pStyle w:val="BodyText"/>
        <w:spacing w:before="3"/>
        <w:rPr>
          <w:rFonts w:ascii="Arial"/>
          <w:sz w:val="27"/>
        </w:rPr>
      </w:pPr>
    </w:p>
    <w:p w14:paraId="14749705" w14:textId="77777777" w:rsidR="00E5576A" w:rsidRDefault="00423A1D">
      <w:pPr>
        <w:ind w:left="1769" w:right="1766" w:hanging="5"/>
        <w:jc w:val="center"/>
        <w:rPr>
          <w:rFonts w:ascii="Arial"/>
          <w:sz w:val="24"/>
        </w:rPr>
      </w:pPr>
      <w:r>
        <w:rPr>
          <w:rFonts w:ascii="Arial"/>
          <w:sz w:val="28"/>
        </w:rPr>
        <w:t xml:space="preserve">State Foundation on Culture and the Arts </w:t>
      </w:r>
      <w:r>
        <w:rPr>
          <w:rFonts w:ascii="Arial"/>
          <w:sz w:val="24"/>
        </w:rPr>
        <w:t>250 South Hotel St, 2</w:t>
      </w:r>
      <w:r>
        <w:rPr>
          <w:rFonts w:ascii="Arial"/>
          <w:position w:val="8"/>
          <w:sz w:val="16"/>
        </w:rPr>
        <w:t xml:space="preserve">nd </w:t>
      </w:r>
      <w:r>
        <w:rPr>
          <w:rFonts w:ascii="Arial"/>
          <w:sz w:val="24"/>
        </w:rPr>
        <w:t xml:space="preserve">Floor, Honolulu, HI 96813 </w:t>
      </w:r>
      <w:hyperlink r:id="rId8">
        <w:r>
          <w:rPr>
            <w:rFonts w:ascii="Arial"/>
            <w:color w:val="0000FF"/>
            <w:sz w:val="24"/>
            <w:u w:val="single" w:color="0000FF"/>
          </w:rPr>
          <w:t>http://www.hawaii.gov/sfca</w:t>
        </w:r>
      </w:hyperlink>
    </w:p>
    <w:p w14:paraId="57D25EB3" w14:textId="77777777" w:rsidR="00E5576A" w:rsidRDefault="00E5576A">
      <w:pPr>
        <w:jc w:val="center"/>
        <w:rPr>
          <w:rFonts w:ascii="Arial"/>
          <w:sz w:val="24"/>
        </w:rPr>
        <w:sectPr w:rsidR="00E5576A">
          <w:type w:val="continuous"/>
          <w:pgSz w:w="12240" w:h="15840"/>
          <w:pgMar w:top="1500" w:right="1720" w:bottom="280" w:left="1720" w:header="720" w:footer="720" w:gutter="0"/>
          <w:cols w:space="720"/>
        </w:sectPr>
      </w:pPr>
    </w:p>
    <w:p w14:paraId="3C87E899" w14:textId="77777777" w:rsidR="00E5576A" w:rsidRDefault="00E5576A">
      <w:pPr>
        <w:pStyle w:val="BodyText"/>
        <w:rPr>
          <w:rFonts w:ascii="Arial"/>
          <w:sz w:val="20"/>
        </w:rPr>
      </w:pPr>
    </w:p>
    <w:p w14:paraId="44F2FAD1" w14:textId="77777777" w:rsidR="00E5576A" w:rsidRDefault="00E5576A">
      <w:pPr>
        <w:pStyle w:val="BodyText"/>
        <w:spacing w:before="1"/>
        <w:rPr>
          <w:rFonts w:ascii="Arial"/>
          <w:sz w:val="19"/>
        </w:rPr>
      </w:pPr>
    </w:p>
    <w:p w14:paraId="388CF779" w14:textId="77777777" w:rsidR="00E5576A" w:rsidRDefault="00423A1D">
      <w:pPr>
        <w:pStyle w:val="Heading2"/>
        <w:spacing w:before="57" w:line="267" w:lineRule="exact"/>
        <w:ind w:right="411"/>
      </w:pPr>
      <w:r>
        <w:rPr>
          <w:u w:val="single"/>
        </w:rPr>
        <w:t>BACKGROUND</w:t>
      </w:r>
    </w:p>
    <w:p w14:paraId="12FEA4BE" w14:textId="77777777" w:rsidR="00E5576A" w:rsidRDefault="00423A1D">
      <w:pPr>
        <w:pStyle w:val="BodyText"/>
        <w:ind w:left="115" w:right="411"/>
      </w:pPr>
      <w:r>
        <w:t>The Hawai‘i State Foundation on Culture and the Arts (SFCA) was established in 1965 as the official state arts agency of Hawai‘i to promote, perpetuate and preserve culture and the arts in Hawai‘i. In 1967, the Art in Public Places program was established to acquire, interpret, preserve and display works of art in order to enhance the environmental quality of public state buildings and spaces for the enjoyment and educational and cultural enrichment of the public.</w:t>
      </w:r>
    </w:p>
    <w:p w14:paraId="4E02C0F3" w14:textId="77777777" w:rsidR="00E5576A" w:rsidRDefault="00E5576A">
      <w:pPr>
        <w:pStyle w:val="BodyText"/>
      </w:pPr>
    </w:p>
    <w:p w14:paraId="5AB0FF65" w14:textId="77777777" w:rsidR="00E5576A" w:rsidRDefault="00423A1D">
      <w:pPr>
        <w:pStyle w:val="BodyText"/>
        <w:spacing w:before="1"/>
        <w:ind w:left="115" w:right="157"/>
      </w:pPr>
      <w:r>
        <w:rPr>
          <w:color w:val="1C1E21"/>
        </w:rPr>
        <w:t xml:space="preserve">The Hawai‘i State Art Museum (HiSAM) opened in 2002 as the “People’s Museum.” </w:t>
      </w:r>
      <w:r>
        <w:t>HiSAM is a venue for the Art in Public Places Program of the State Foundation on Culture and the Arts. The mission of the Hawaii State Art Museum is to provide broadly accessibly educational programs, exhibitions, and activities that promote and encourage the excellence and diversity of the arts and culture of Hawai‘i. Public programs play an important role in fulfilling the museum’s mission.</w:t>
      </w:r>
    </w:p>
    <w:p w14:paraId="5342ACB8" w14:textId="77777777" w:rsidR="00E5576A" w:rsidRDefault="00E5576A">
      <w:pPr>
        <w:pStyle w:val="BodyText"/>
      </w:pPr>
    </w:p>
    <w:p w14:paraId="3FE8DF51" w14:textId="77777777" w:rsidR="00E5576A" w:rsidRDefault="00423A1D">
      <w:pPr>
        <w:pStyle w:val="BodyText"/>
        <w:ind w:left="116" w:right="3417" w:hanging="1"/>
      </w:pPr>
      <w:r>
        <w:t xml:space="preserve">For more information about the agency, please see the following links: </w:t>
      </w:r>
      <w:hyperlink r:id="rId9">
        <w:r>
          <w:rPr>
            <w:color w:val="0000FF"/>
            <w:u w:val="single" w:color="0000FF"/>
          </w:rPr>
          <w:t xml:space="preserve">http://sfca.hawaii.gov/ </w:t>
        </w:r>
      </w:hyperlink>
      <w:r>
        <w:t>[SFCA website]</w:t>
      </w:r>
    </w:p>
    <w:p w14:paraId="63CC0369" w14:textId="77777777" w:rsidR="00E5576A" w:rsidRDefault="00000000">
      <w:pPr>
        <w:pStyle w:val="BodyText"/>
        <w:ind w:left="115" w:right="411"/>
      </w:pPr>
      <w:hyperlink r:id="rId10">
        <w:r w:rsidR="00423A1D">
          <w:rPr>
            <w:color w:val="4472C4"/>
            <w:u w:val="single" w:color="4472C4"/>
          </w:rPr>
          <w:t xml:space="preserve">https://hisam.hawaii.gov/ </w:t>
        </w:r>
      </w:hyperlink>
      <w:r w:rsidR="00423A1D">
        <w:t>[</w:t>
      </w:r>
      <w:r w:rsidR="00423A1D">
        <w:rPr>
          <w:color w:val="1C1E21"/>
        </w:rPr>
        <w:t>Hawaii State Art Museum website]</w:t>
      </w:r>
    </w:p>
    <w:p w14:paraId="24ABBCF2" w14:textId="77777777" w:rsidR="00E5576A" w:rsidRDefault="00000000">
      <w:pPr>
        <w:pStyle w:val="BodyText"/>
        <w:ind w:left="115" w:right="870"/>
      </w:pPr>
      <w:hyperlink r:id="rId11">
        <w:r w:rsidR="00423A1D">
          <w:rPr>
            <w:color w:val="0000BF"/>
            <w:u w:val="single" w:color="0000BF"/>
          </w:rPr>
          <w:t>http://sfca.hawaii.gov/about-us/archive/publications/</w:t>
        </w:r>
      </w:hyperlink>
      <w:r w:rsidR="00423A1D">
        <w:rPr>
          <w:color w:val="0000BF"/>
          <w:u w:val="single" w:color="0000BF"/>
        </w:rPr>
        <w:t xml:space="preserve"> </w:t>
      </w:r>
      <w:r w:rsidR="00423A1D">
        <w:t xml:space="preserve">[Annual reports, strategic plan, eNews, etc.] </w:t>
      </w:r>
      <w:hyperlink r:id="rId12">
        <w:r w:rsidR="00423A1D">
          <w:rPr>
            <w:color w:val="0000BF"/>
            <w:u w:val="single" w:color="0000BF"/>
          </w:rPr>
          <w:t xml:space="preserve">https://sfca.hawaii.gov/wp-content/uploads/2013/06/HRS-9.pdf </w:t>
        </w:r>
      </w:hyperlink>
      <w:r w:rsidR="00423A1D">
        <w:t>[SFCA enabling legislation]</w:t>
      </w:r>
    </w:p>
    <w:p w14:paraId="6B7C55AC" w14:textId="77777777" w:rsidR="00E5576A" w:rsidRDefault="00E5576A">
      <w:pPr>
        <w:pStyle w:val="BodyText"/>
        <w:spacing w:before="5"/>
        <w:rPr>
          <w:sz w:val="17"/>
        </w:rPr>
      </w:pPr>
    </w:p>
    <w:p w14:paraId="5AEC2E29" w14:textId="0A34D774" w:rsidR="00E5576A" w:rsidRDefault="00E73649">
      <w:pPr>
        <w:pStyle w:val="BodyText"/>
      </w:pPr>
      <w:r>
        <w:t xml:space="preserve">  </w:t>
      </w:r>
      <w:r>
        <w:rPr>
          <w:b/>
          <w:bCs/>
          <w:u w:val="single"/>
        </w:rPr>
        <w:t>INTRODUCTION</w:t>
      </w:r>
    </w:p>
    <w:p w14:paraId="40DAECD8" w14:textId="35E95114" w:rsidR="00E73649" w:rsidRPr="00E73649" w:rsidRDefault="001B60F4">
      <w:pPr>
        <w:pStyle w:val="BodyText"/>
      </w:pPr>
      <w:r>
        <w:t>See other attachments.</w:t>
      </w:r>
    </w:p>
    <w:p w14:paraId="18860D4C" w14:textId="77777777" w:rsidR="00E5576A" w:rsidRDefault="00E5576A">
      <w:pPr>
        <w:pStyle w:val="BodyText"/>
      </w:pPr>
    </w:p>
    <w:p w14:paraId="69B8DA59" w14:textId="77777777" w:rsidR="00E5576A" w:rsidRDefault="00423A1D">
      <w:pPr>
        <w:pStyle w:val="Heading2"/>
        <w:jc w:val="both"/>
      </w:pPr>
      <w:r>
        <w:rPr>
          <w:u w:val="single"/>
        </w:rPr>
        <w:t>SCOPE OF WORK</w:t>
      </w:r>
    </w:p>
    <w:p w14:paraId="739D7BF2" w14:textId="1729601B" w:rsidR="00E5576A" w:rsidRPr="001B60F4" w:rsidRDefault="00423A1D">
      <w:pPr>
        <w:pStyle w:val="BodyText"/>
        <w:ind w:left="115" w:right="196"/>
        <w:jc w:val="both"/>
      </w:pPr>
      <w:r w:rsidRPr="001B60F4">
        <w:t xml:space="preserve">The State Foundation on Culture and the Arts (SFCA) is soliciting </w:t>
      </w:r>
      <w:r w:rsidR="00C17A69" w:rsidRPr="001B60F4">
        <w:t>bids</w:t>
      </w:r>
      <w:r w:rsidRPr="001B60F4">
        <w:t xml:space="preserve"> from qualified companies</w:t>
      </w:r>
      <w:r w:rsidR="00C17A69" w:rsidRPr="001B60F4">
        <w:t xml:space="preserve"> or individuals</w:t>
      </w:r>
      <w:r w:rsidRPr="001B60F4">
        <w:t xml:space="preserve"> to provide </w:t>
      </w:r>
      <w:r w:rsidR="00C17A69" w:rsidRPr="001B60F4">
        <w:t>professional fabrication of 1 Internal Glass Unit (IGU)</w:t>
      </w:r>
      <w:r w:rsidR="00146E78" w:rsidRPr="001B60F4">
        <w:t>.</w:t>
      </w:r>
    </w:p>
    <w:p w14:paraId="7BA8D72A" w14:textId="77777777" w:rsidR="00E5576A" w:rsidRPr="001B60F4" w:rsidRDefault="00E5576A">
      <w:pPr>
        <w:pStyle w:val="BodyText"/>
      </w:pPr>
    </w:p>
    <w:p w14:paraId="4A613AC5" w14:textId="0F1865A5" w:rsidR="00146E78" w:rsidRPr="001B60F4" w:rsidRDefault="00146E78" w:rsidP="00146E78">
      <w:pPr>
        <w:pStyle w:val="BodyText"/>
        <w:ind w:right="436"/>
      </w:pPr>
      <w:r w:rsidRPr="001B60F4">
        <w:t xml:space="preserve">The existing IGU has two panes of glass. One broken, one intact. We need to: </w:t>
      </w:r>
    </w:p>
    <w:p w14:paraId="10B5E08C" w14:textId="76C5631E" w:rsidR="00E5576A" w:rsidRPr="001B60F4" w:rsidRDefault="00146E78" w:rsidP="00146E78">
      <w:pPr>
        <w:pStyle w:val="BodyText"/>
        <w:numPr>
          <w:ilvl w:val="0"/>
          <w:numId w:val="4"/>
        </w:numPr>
        <w:ind w:right="436"/>
      </w:pPr>
      <w:r w:rsidRPr="001B60F4">
        <w:t>Remove the IGU, and glass</w:t>
      </w:r>
    </w:p>
    <w:p w14:paraId="0D787C8C" w14:textId="4D6DE484" w:rsidR="00146E78" w:rsidRPr="001B60F4" w:rsidRDefault="00146E78" w:rsidP="00146E78">
      <w:pPr>
        <w:pStyle w:val="BodyText"/>
        <w:numPr>
          <w:ilvl w:val="0"/>
          <w:numId w:val="4"/>
        </w:numPr>
        <w:ind w:right="436"/>
      </w:pPr>
      <w:r w:rsidRPr="001B60F4">
        <w:t>Construct a temporary cover over the open space in the wall created by removing the IGU and glass</w:t>
      </w:r>
    </w:p>
    <w:p w14:paraId="0BE476C5" w14:textId="7E651A46" w:rsidR="00146E78" w:rsidRPr="001B60F4" w:rsidRDefault="00146E78" w:rsidP="00146E78">
      <w:pPr>
        <w:pStyle w:val="BodyText"/>
        <w:numPr>
          <w:ilvl w:val="0"/>
          <w:numId w:val="4"/>
        </w:numPr>
        <w:ind w:right="436"/>
      </w:pPr>
      <w:r w:rsidRPr="001B60F4">
        <w:t>Fabricate a replica IGU of the removed unit</w:t>
      </w:r>
    </w:p>
    <w:p w14:paraId="07ADF9C0" w14:textId="0B38E527" w:rsidR="00146E78" w:rsidRPr="001B60F4" w:rsidRDefault="00146E78" w:rsidP="00146E78">
      <w:pPr>
        <w:pStyle w:val="BodyText"/>
        <w:numPr>
          <w:ilvl w:val="0"/>
          <w:numId w:val="4"/>
        </w:numPr>
        <w:ind w:right="436"/>
      </w:pPr>
      <w:r w:rsidRPr="001B60F4">
        <w:t xml:space="preserve">Replace the broken glass, </w:t>
      </w:r>
      <w:r w:rsidRPr="001B60F4">
        <w:rPr>
          <w:b/>
          <w:bCs/>
        </w:rPr>
        <w:t>new glass will be provided</w:t>
      </w:r>
    </w:p>
    <w:p w14:paraId="20BBC616" w14:textId="509E7F0C" w:rsidR="00146E78" w:rsidRPr="001B60F4" w:rsidRDefault="00146E78" w:rsidP="00146E78">
      <w:pPr>
        <w:pStyle w:val="BodyText"/>
        <w:numPr>
          <w:ilvl w:val="0"/>
          <w:numId w:val="4"/>
        </w:numPr>
        <w:ind w:right="436"/>
      </w:pPr>
      <w:r w:rsidRPr="001B60F4">
        <w:t xml:space="preserve">Reinstall the IGU, new glass and existing glass </w:t>
      </w:r>
    </w:p>
    <w:p w14:paraId="47931262" w14:textId="6C23112C" w:rsidR="00C82F8C" w:rsidRDefault="00C82F8C" w:rsidP="00146E78">
      <w:pPr>
        <w:pStyle w:val="BodyText"/>
        <w:numPr>
          <w:ilvl w:val="0"/>
          <w:numId w:val="4"/>
        </w:numPr>
        <w:ind w:right="436"/>
      </w:pPr>
      <w:r w:rsidRPr="001B60F4">
        <w:t>Two glass pieces to be installed in the IGU are approximately 58” x 89” each</w:t>
      </w:r>
    </w:p>
    <w:p w14:paraId="1856A6FE" w14:textId="30E854EB" w:rsidR="00A14AEF" w:rsidRPr="001B60F4" w:rsidRDefault="00A14AEF" w:rsidP="00146E78">
      <w:pPr>
        <w:pStyle w:val="BodyText"/>
        <w:numPr>
          <w:ilvl w:val="0"/>
          <w:numId w:val="4"/>
        </w:numPr>
        <w:ind w:right="436"/>
      </w:pPr>
      <w:r>
        <w:t xml:space="preserve">It’s difficult to see between the glass panels because one pane is shattered completely and the other is colored.  There is small viewing spot though from the inside.  </w:t>
      </w:r>
    </w:p>
    <w:p w14:paraId="2C741442" w14:textId="77777777" w:rsidR="00E5576A" w:rsidRPr="00345337" w:rsidRDefault="00E5576A">
      <w:pPr>
        <w:pStyle w:val="BodyText"/>
        <w:rPr>
          <w:color w:val="FF0000"/>
          <w:sz w:val="24"/>
        </w:rPr>
      </w:pPr>
    </w:p>
    <w:p w14:paraId="7C39E0B2" w14:textId="77777777" w:rsidR="00E5576A" w:rsidRPr="00345337" w:rsidRDefault="00E5576A">
      <w:pPr>
        <w:pStyle w:val="BodyText"/>
        <w:spacing w:before="10"/>
        <w:rPr>
          <w:color w:val="FF0000"/>
          <w:sz w:val="19"/>
        </w:rPr>
      </w:pPr>
    </w:p>
    <w:p w14:paraId="57C14598" w14:textId="77777777" w:rsidR="00E5576A" w:rsidRPr="00345337" w:rsidRDefault="00E5576A">
      <w:pPr>
        <w:pStyle w:val="BodyText"/>
        <w:spacing w:before="10"/>
        <w:rPr>
          <w:color w:val="FF0000"/>
          <w:sz w:val="21"/>
        </w:rPr>
      </w:pPr>
    </w:p>
    <w:p w14:paraId="60DA5B91" w14:textId="77777777" w:rsidR="00E5576A" w:rsidRDefault="00423A1D">
      <w:pPr>
        <w:ind w:left="115" w:right="1031"/>
        <w:rPr>
          <w:b/>
        </w:rPr>
      </w:pPr>
      <w:bookmarkStart w:id="0" w:name="APPLICATION_GUIDELINES"/>
      <w:bookmarkStart w:id="1" w:name="Rejection_of_Proposals"/>
      <w:bookmarkEnd w:id="0"/>
      <w:bookmarkEnd w:id="1"/>
      <w:r>
        <w:rPr>
          <w:b/>
          <w:u w:val="single"/>
        </w:rPr>
        <w:t>Rejection of Proposals</w:t>
      </w:r>
    </w:p>
    <w:p w14:paraId="33F7ABFC" w14:textId="76E384E9" w:rsidR="00E5576A" w:rsidRDefault="00423A1D">
      <w:pPr>
        <w:pStyle w:val="ListParagraph"/>
        <w:numPr>
          <w:ilvl w:val="0"/>
          <w:numId w:val="1"/>
        </w:numPr>
        <w:tabs>
          <w:tab w:val="left" w:pos="837"/>
        </w:tabs>
        <w:ind w:right="392" w:hanging="360"/>
      </w:pPr>
      <w:r>
        <w:t xml:space="preserve">Requirements must be met. SFCA reserves the right to consider as acceptable, </w:t>
      </w:r>
      <w:r w:rsidR="001959AB">
        <w:t>responsible,</w:t>
      </w:r>
      <w:r>
        <w:t xml:space="preserve"> and responsive only those proposals submitted in accordance with the requirements set forth in this RF</w:t>
      </w:r>
      <w:r w:rsidR="00874AED">
        <w:t>Q</w:t>
      </w:r>
      <w:r>
        <w:t>.</w:t>
      </w:r>
    </w:p>
    <w:p w14:paraId="3F8DA203" w14:textId="77777777" w:rsidR="00E5576A" w:rsidRDefault="00423A1D">
      <w:pPr>
        <w:pStyle w:val="ListParagraph"/>
        <w:numPr>
          <w:ilvl w:val="0"/>
          <w:numId w:val="1"/>
        </w:numPr>
        <w:tabs>
          <w:tab w:val="left" w:pos="837"/>
        </w:tabs>
        <w:ind w:hanging="360"/>
      </w:pPr>
      <w:r>
        <w:t>Reasons.  A Proposal may be automatically rejected for the following</w:t>
      </w:r>
      <w:r>
        <w:rPr>
          <w:spacing w:val="-32"/>
        </w:rPr>
        <w:t xml:space="preserve"> </w:t>
      </w:r>
      <w:r>
        <w:t>reasons:</w:t>
      </w:r>
    </w:p>
    <w:p w14:paraId="378D2129" w14:textId="77777777" w:rsidR="00E5576A" w:rsidRDefault="00423A1D">
      <w:pPr>
        <w:pStyle w:val="ListParagraph"/>
        <w:numPr>
          <w:ilvl w:val="1"/>
          <w:numId w:val="1"/>
        </w:numPr>
        <w:tabs>
          <w:tab w:val="left" w:pos="1545"/>
        </w:tabs>
        <w:spacing w:line="272" w:lineRule="exact"/>
        <w:ind w:hanging="360"/>
      </w:pPr>
      <w:r>
        <w:t>Failure to cooperate or deal in good</w:t>
      </w:r>
      <w:r>
        <w:rPr>
          <w:spacing w:val="-16"/>
        </w:rPr>
        <w:t xml:space="preserve"> </w:t>
      </w:r>
      <w:r>
        <w:t>faith;</w:t>
      </w:r>
    </w:p>
    <w:p w14:paraId="3C3DF417" w14:textId="77777777" w:rsidR="00E5576A" w:rsidRDefault="00423A1D">
      <w:pPr>
        <w:pStyle w:val="ListParagraph"/>
        <w:numPr>
          <w:ilvl w:val="1"/>
          <w:numId w:val="1"/>
        </w:numPr>
        <w:tabs>
          <w:tab w:val="left" w:pos="1545"/>
        </w:tabs>
        <w:spacing w:line="269" w:lineRule="exact"/>
        <w:ind w:hanging="360"/>
      </w:pPr>
      <w:r>
        <w:t>Late</w:t>
      </w:r>
      <w:r>
        <w:rPr>
          <w:spacing w:val="-6"/>
        </w:rPr>
        <w:t xml:space="preserve"> </w:t>
      </w:r>
      <w:r>
        <w:t>proposals;</w:t>
      </w:r>
    </w:p>
    <w:p w14:paraId="2FC9FA29" w14:textId="3A3620BC" w:rsidR="00E5576A" w:rsidRDefault="00423A1D">
      <w:pPr>
        <w:pStyle w:val="ListParagraph"/>
        <w:numPr>
          <w:ilvl w:val="1"/>
          <w:numId w:val="1"/>
        </w:numPr>
        <w:tabs>
          <w:tab w:val="left" w:pos="1545"/>
        </w:tabs>
        <w:spacing w:before="3" w:line="232" w:lineRule="auto"/>
        <w:ind w:right="960" w:hanging="360"/>
      </w:pPr>
      <w:r>
        <w:lastRenderedPageBreak/>
        <w:t>Failure to submit in accordance with the RF</w:t>
      </w:r>
      <w:r w:rsidR="00874AED">
        <w:t>Q</w:t>
      </w:r>
      <w:r>
        <w:t xml:space="preserve"> requirements, or failure to supply an adequate response to the</w:t>
      </w:r>
      <w:r>
        <w:rPr>
          <w:spacing w:val="-7"/>
        </w:rPr>
        <w:t xml:space="preserve"> </w:t>
      </w:r>
      <w:r>
        <w:t>RF</w:t>
      </w:r>
      <w:r w:rsidR="00874AED">
        <w:t>Q</w:t>
      </w:r>
      <w:r>
        <w:t>;</w:t>
      </w:r>
    </w:p>
    <w:p w14:paraId="728ECEA2" w14:textId="77777777" w:rsidR="00E5576A" w:rsidRDefault="00423A1D">
      <w:pPr>
        <w:pStyle w:val="ListParagraph"/>
        <w:numPr>
          <w:ilvl w:val="1"/>
          <w:numId w:val="1"/>
        </w:numPr>
        <w:tabs>
          <w:tab w:val="left" w:pos="1545"/>
        </w:tabs>
        <w:spacing w:before="2" w:line="272" w:lineRule="exact"/>
        <w:ind w:hanging="360"/>
      </w:pPr>
      <w:r>
        <w:t>Lack of demonstrated experience or</w:t>
      </w:r>
      <w:r>
        <w:rPr>
          <w:spacing w:val="-16"/>
        </w:rPr>
        <w:t xml:space="preserve"> </w:t>
      </w:r>
      <w:r>
        <w:t>expertise;</w:t>
      </w:r>
    </w:p>
    <w:p w14:paraId="6B9A1196" w14:textId="77777777" w:rsidR="00E5576A" w:rsidRDefault="00423A1D">
      <w:pPr>
        <w:pStyle w:val="ListParagraph"/>
        <w:numPr>
          <w:ilvl w:val="1"/>
          <w:numId w:val="1"/>
        </w:numPr>
        <w:tabs>
          <w:tab w:val="left" w:pos="1546"/>
        </w:tabs>
        <w:spacing w:line="269" w:lineRule="exact"/>
        <w:ind w:left="1545" w:hanging="360"/>
      </w:pPr>
      <w:r>
        <w:t>Inadequate internal</w:t>
      </w:r>
      <w:r>
        <w:rPr>
          <w:spacing w:val="-11"/>
        </w:rPr>
        <w:t xml:space="preserve"> </w:t>
      </w:r>
      <w:r>
        <w:t>controls;</w:t>
      </w:r>
    </w:p>
    <w:p w14:paraId="10A1A7B3" w14:textId="77777777" w:rsidR="00E5576A" w:rsidRDefault="00423A1D">
      <w:pPr>
        <w:pStyle w:val="ListParagraph"/>
        <w:numPr>
          <w:ilvl w:val="1"/>
          <w:numId w:val="1"/>
        </w:numPr>
        <w:tabs>
          <w:tab w:val="left" w:pos="1546"/>
        </w:tabs>
        <w:spacing w:line="269" w:lineRule="exact"/>
        <w:ind w:left="1545" w:hanging="360"/>
      </w:pPr>
      <w:r>
        <w:t>Failure to meet the terms of agreement on any previous SFCA</w:t>
      </w:r>
      <w:r>
        <w:rPr>
          <w:spacing w:val="-26"/>
        </w:rPr>
        <w:t xml:space="preserve"> </w:t>
      </w:r>
      <w:r>
        <w:t>award.</w:t>
      </w:r>
    </w:p>
    <w:p w14:paraId="24AB296A" w14:textId="77777777" w:rsidR="00E5576A" w:rsidRDefault="00423A1D">
      <w:pPr>
        <w:pStyle w:val="ListParagraph"/>
        <w:numPr>
          <w:ilvl w:val="1"/>
          <w:numId w:val="1"/>
        </w:numPr>
        <w:tabs>
          <w:tab w:val="left" w:pos="1546"/>
        </w:tabs>
        <w:spacing w:line="237" w:lineRule="auto"/>
        <w:ind w:left="1545" w:right="149" w:hanging="360"/>
        <w:jc w:val="both"/>
      </w:pPr>
      <w:r>
        <w:t>Failure to maintain standards of responsibility: Falsification of information. Suspension or debarment by STATE. Felony conviction related to procurement contracting with any unit of government. Failure to maintain necessary licensure or meet its tax or other obligations to a government</w:t>
      </w:r>
      <w:r>
        <w:rPr>
          <w:spacing w:val="-6"/>
        </w:rPr>
        <w:t xml:space="preserve"> </w:t>
      </w:r>
      <w:r>
        <w:t>agency.</w:t>
      </w:r>
    </w:p>
    <w:p w14:paraId="55608180" w14:textId="77777777" w:rsidR="00E5576A" w:rsidRDefault="00423A1D">
      <w:pPr>
        <w:pStyle w:val="ListParagraph"/>
        <w:numPr>
          <w:ilvl w:val="0"/>
          <w:numId w:val="1"/>
        </w:numPr>
        <w:tabs>
          <w:tab w:val="left" w:pos="838"/>
        </w:tabs>
        <w:ind w:left="837" w:right="695" w:hanging="360"/>
      </w:pPr>
      <w:r>
        <w:t>SFCA reserves the right to waive any or all informalities, irregularities, or deficiencies when it considers a waiver to be in the best interests of the</w:t>
      </w:r>
      <w:r>
        <w:rPr>
          <w:spacing w:val="-13"/>
        </w:rPr>
        <w:t xml:space="preserve"> </w:t>
      </w:r>
      <w:r>
        <w:t>STATE.</w:t>
      </w:r>
    </w:p>
    <w:p w14:paraId="7254FBF7" w14:textId="77777777" w:rsidR="00E5576A" w:rsidRDefault="00E5576A">
      <w:pPr>
        <w:pStyle w:val="BodyText"/>
        <w:spacing w:before="11"/>
        <w:rPr>
          <w:sz w:val="21"/>
        </w:rPr>
      </w:pPr>
    </w:p>
    <w:p w14:paraId="36045C5B" w14:textId="2B642C53" w:rsidR="00E5576A" w:rsidRDefault="00423A1D" w:rsidP="00874AED">
      <w:pPr>
        <w:pStyle w:val="Heading2"/>
        <w:spacing w:before="56"/>
        <w:ind w:left="0" w:right="182"/>
      </w:pPr>
      <w:bookmarkStart w:id="2" w:name="Threshold_Considerations"/>
      <w:bookmarkStart w:id="3" w:name="Demonstrated_Past_Performance/Qualificat"/>
      <w:bookmarkEnd w:id="2"/>
      <w:bookmarkEnd w:id="3"/>
      <w:r>
        <w:rPr>
          <w:u w:val="single"/>
        </w:rPr>
        <w:t xml:space="preserve">Demonstrated Past Performance/Qualifications/Professional References </w:t>
      </w:r>
    </w:p>
    <w:p w14:paraId="254CCB39" w14:textId="77777777" w:rsidR="00E5576A" w:rsidRPr="00A53BE0" w:rsidRDefault="00423A1D">
      <w:pPr>
        <w:pStyle w:val="ListParagraph"/>
        <w:numPr>
          <w:ilvl w:val="1"/>
          <w:numId w:val="3"/>
        </w:numPr>
        <w:tabs>
          <w:tab w:val="left" w:pos="837"/>
        </w:tabs>
        <w:ind w:left="835" w:right="609" w:hanging="359"/>
      </w:pPr>
      <w:r w:rsidRPr="00A53BE0">
        <w:t>Submit work samples of related material by the primary person(s) who will be assigned to this project.</w:t>
      </w:r>
    </w:p>
    <w:p w14:paraId="5F303EB6" w14:textId="77777777" w:rsidR="00A53BE0" w:rsidRPr="00A53BE0" w:rsidRDefault="00423A1D" w:rsidP="00A53BE0">
      <w:pPr>
        <w:pStyle w:val="ListParagraph"/>
        <w:numPr>
          <w:ilvl w:val="1"/>
          <w:numId w:val="3"/>
        </w:numPr>
        <w:tabs>
          <w:tab w:val="left" w:pos="837"/>
        </w:tabs>
        <w:ind w:right="115" w:hanging="360"/>
      </w:pPr>
      <w:r w:rsidRPr="00A53BE0">
        <w:t xml:space="preserve">Provide resumes for the primary person handling the job, and for the person who will fill in whenever the primary person is unavailable. </w:t>
      </w:r>
      <w:bookmarkStart w:id="4" w:name="Budget_(20_points)"/>
      <w:bookmarkEnd w:id="4"/>
    </w:p>
    <w:p w14:paraId="0E5827E3" w14:textId="77777777" w:rsidR="00A53BE0" w:rsidRPr="00A53BE0" w:rsidRDefault="00A53BE0" w:rsidP="00A53BE0">
      <w:pPr>
        <w:tabs>
          <w:tab w:val="left" w:pos="837"/>
        </w:tabs>
        <w:ind w:left="476" w:right="115"/>
      </w:pPr>
    </w:p>
    <w:p w14:paraId="1244E34E" w14:textId="37AA1556" w:rsidR="00E5576A" w:rsidRDefault="00423A1D" w:rsidP="00A53BE0">
      <w:pPr>
        <w:tabs>
          <w:tab w:val="left" w:pos="837"/>
        </w:tabs>
        <w:ind w:left="115" w:right="115"/>
      </w:pPr>
      <w:r w:rsidRPr="00A53BE0">
        <w:rPr>
          <w:u w:val="single"/>
        </w:rPr>
        <w:t>Budget</w:t>
      </w:r>
      <w:r w:rsidR="000A5055">
        <w:rPr>
          <w:u w:val="single"/>
        </w:rPr>
        <w:t>/Bid</w:t>
      </w:r>
    </w:p>
    <w:p w14:paraId="25D6C7AA" w14:textId="6271E914" w:rsidR="00E5576A" w:rsidRPr="00BD15A9" w:rsidRDefault="00423A1D" w:rsidP="00D90926">
      <w:pPr>
        <w:pStyle w:val="ListParagraph"/>
        <w:numPr>
          <w:ilvl w:val="1"/>
          <w:numId w:val="3"/>
        </w:numPr>
        <w:tabs>
          <w:tab w:val="left" w:pos="837"/>
        </w:tabs>
        <w:ind w:right="453" w:hanging="360"/>
      </w:pPr>
      <w:r w:rsidRPr="00BD15A9">
        <w:t>The budget should be inclusive of all taxes and fees, plus any subcontracted, travel, lodging, per diem, or other costs associated with the work. Identify local subcontractors if</w:t>
      </w:r>
      <w:r w:rsidRPr="00BD15A9">
        <w:rPr>
          <w:spacing w:val="-34"/>
        </w:rPr>
        <w:t xml:space="preserve"> </w:t>
      </w:r>
      <w:r w:rsidRPr="00BD15A9">
        <w:t>applicable.</w:t>
      </w:r>
    </w:p>
    <w:p w14:paraId="3BB67CBB" w14:textId="0B242337" w:rsidR="00E5576A" w:rsidRPr="00BD15A9" w:rsidRDefault="00423A1D">
      <w:pPr>
        <w:pStyle w:val="ListParagraph"/>
        <w:numPr>
          <w:ilvl w:val="1"/>
          <w:numId w:val="3"/>
        </w:numPr>
        <w:tabs>
          <w:tab w:val="left" w:pos="837"/>
        </w:tabs>
        <w:spacing w:line="278" w:lineRule="exact"/>
        <w:ind w:hanging="360"/>
      </w:pPr>
      <w:r w:rsidRPr="00BD15A9">
        <w:t xml:space="preserve">Contract will be for </w:t>
      </w:r>
      <w:r w:rsidR="00874AED" w:rsidRPr="00BD15A9">
        <w:t xml:space="preserve">six months, but it’s expected </w:t>
      </w:r>
      <w:r w:rsidR="00D90926" w:rsidRPr="00BD15A9">
        <w:t xml:space="preserve">that six months won’t be needed.  </w:t>
      </w:r>
    </w:p>
    <w:p w14:paraId="0467B74C" w14:textId="0A85AC28" w:rsidR="00D90926" w:rsidRPr="00BD15A9" w:rsidRDefault="00D90926">
      <w:pPr>
        <w:pStyle w:val="ListParagraph"/>
        <w:numPr>
          <w:ilvl w:val="1"/>
          <w:numId w:val="3"/>
        </w:numPr>
        <w:tabs>
          <w:tab w:val="left" w:pos="837"/>
        </w:tabs>
        <w:spacing w:line="278" w:lineRule="exact"/>
        <w:ind w:hanging="360"/>
      </w:pPr>
      <w:r w:rsidRPr="00BD15A9">
        <w:t>Three professional references are required</w:t>
      </w:r>
    </w:p>
    <w:p w14:paraId="452A343A" w14:textId="17EA1CAD" w:rsidR="00D90926" w:rsidRPr="00BD15A9" w:rsidRDefault="00D90926">
      <w:pPr>
        <w:pStyle w:val="ListParagraph"/>
        <w:numPr>
          <w:ilvl w:val="1"/>
          <w:numId w:val="3"/>
        </w:numPr>
        <w:tabs>
          <w:tab w:val="left" w:pos="837"/>
        </w:tabs>
        <w:spacing w:line="278" w:lineRule="exact"/>
        <w:ind w:hanging="360"/>
      </w:pPr>
      <w:r w:rsidRPr="00BD15A9">
        <w:t>Presentation of qualifications and certifications</w:t>
      </w:r>
    </w:p>
    <w:p w14:paraId="07C8091A" w14:textId="77777777" w:rsidR="00D90926" w:rsidRDefault="00D90926">
      <w:pPr>
        <w:pStyle w:val="Heading2"/>
        <w:ind w:right="108"/>
        <w:rPr>
          <w:u w:val="single"/>
        </w:rPr>
      </w:pPr>
      <w:bookmarkStart w:id="5" w:name="Evaluation_/_Award_Process"/>
      <w:bookmarkStart w:id="6" w:name="STATE_PROCUREMENT_REQUIREMENTS"/>
      <w:bookmarkEnd w:id="5"/>
      <w:bookmarkEnd w:id="6"/>
    </w:p>
    <w:p w14:paraId="114DEF99" w14:textId="47078D64" w:rsidR="00E5576A" w:rsidRDefault="00423A1D">
      <w:pPr>
        <w:pStyle w:val="Heading2"/>
        <w:ind w:right="108"/>
      </w:pPr>
      <w:r>
        <w:rPr>
          <w:u w:val="single"/>
        </w:rPr>
        <w:t>STATE PROCUREMENT REQUIREMENTS</w:t>
      </w:r>
    </w:p>
    <w:p w14:paraId="75ED73FB" w14:textId="77777777" w:rsidR="00E5576A" w:rsidRDefault="00423A1D">
      <w:pPr>
        <w:pStyle w:val="BodyText"/>
        <w:ind w:left="125" w:right="97"/>
      </w:pPr>
      <w:r>
        <w:t xml:space="preserve">Under Hawai‘i law, a vendor must provide proof of compliance with the requirements of 103D-310(c) HRS in order to receive a contract worth $2,500 or more with state and county government entities in Hawai‘i. Awardee must present a Certificate of Vendor Compliance (CVC) before they can be contracted with the State. This certificate requires approval of CONTRACTOR from four different agencies: the Department of Labor, the Department of Commerce and Consumer Affairs (DCCA), the Internal Revenue Service (IRS), and the Hawai‘i Department of Taxation (DOTAX). All approvals can be acquired through one convenient location at Hawai‘i Compliance Express (HCE). </w:t>
      </w:r>
      <w:hyperlink r:id="rId13">
        <w:r>
          <w:rPr>
            <w:color w:val="0563C1"/>
            <w:u w:val="single" w:color="0563C1"/>
          </w:rPr>
          <w:t>https://vendors.ehawaii.gov/hce/splash/welcome.htm</w:t>
        </w:r>
      </w:hyperlink>
      <w:hyperlink r:id="rId14">
        <w:r>
          <w:rPr>
            <w:color w:val="0563C1"/>
            <w:u w:val="single" w:color="0563C1"/>
          </w:rPr>
          <w:t>l.</w:t>
        </w:r>
      </w:hyperlink>
    </w:p>
    <w:p w14:paraId="31875540" w14:textId="77777777" w:rsidR="00E5576A" w:rsidRDefault="00423A1D">
      <w:pPr>
        <w:pStyle w:val="BodyText"/>
        <w:ind w:left="125" w:right="440"/>
      </w:pPr>
      <w:r>
        <w:t>We recommend that applicants begin the process early in order to identify any possible challenges and avoid any delays.  There is a $12 annual fee for this service.</w:t>
      </w:r>
    </w:p>
    <w:p w14:paraId="2FDE55D6" w14:textId="77777777" w:rsidR="00E5576A" w:rsidRDefault="00E5576A">
      <w:pPr>
        <w:pStyle w:val="BodyText"/>
      </w:pPr>
    </w:p>
    <w:p w14:paraId="7F8FC78F" w14:textId="6DFC90EF" w:rsidR="00E5576A" w:rsidRDefault="00AC2D1E">
      <w:pPr>
        <w:pStyle w:val="BodyText"/>
        <w:ind w:left="125" w:right="145"/>
      </w:pPr>
      <w:r>
        <w:rPr>
          <w:noProof/>
        </w:rPr>
        <mc:AlternateContent>
          <mc:Choice Requires="wps">
            <w:drawing>
              <wp:anchor distT="0" distB="0" distL="114300" distR="114300" simplePos="0" relativeHeight="251658240" behindDoc="1" locked="0" layoutInCell="1" allowOverlap="1" wp14:anchorId="4AD42D5F" wp14:editId="21DB1D37">
                <wp:simplePos x="0" y="0"/>
                <wp:positionH relativeFrom="page">
                  <wp:posOffset>3860165</wp:posOffset>
                </wp:positionH>
                <wp:positionV relativeFrom="paragraph">
                  <wp:posOffset>494030</wp:posOffset>
                </wp:positionV>
                <wp:extent cx="30480" cy="0"/>
                <wp:effectExtent l="12065" t="12700" r="5080" b="6350"/>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396BCA" id="Line 2"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3.95pt,38.9pt" to="306.35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" strokeweight=".72pt">
                <w10:wrap anchorx="page"/>
              </v:line>
            </w:pict>
          </mc:Fallback>
        </mc:AlternateContent>
      </w:r>
      <w:r w:rsidR="00423A1D">
        <w:t xml:space="preserve">For those who are new to the system, ehawaii.gov has a YouTube channel with information on creating an eHawaii.gov account, vendor registration, and using HCE. You can visit the YouTube channel at </w:t>
      </w:r>
      <w:hyperlink r:id="rId15">
        <w:r w:rsidR="00423A1D">
          <w:rPr>
            <w:color w:val="0563C1"/>
            <w:u w:val="single" w:color="0563C1"/>
          </w:rPr>
          <w:t xml:space="preserve">https://www.youtube.com/user/eHawaiigov1/videos </w:t>
        </w:r>
      </w:hyperlink>
      <w:hyperlink r:id="rId16">
        <w:r w:rsidR="00423A1D">
          <w:t>.</w:t>
        </w:r>
      </w:hyperlink>
    </w:p>
    <w:p w14:paraId="49E7AA77" w14:textId="77777777" w:rsidR="00E5576A" w:rsidRDefault="00E5576A">
      <w:pPr>
        <w:pStyle w:val="BodyText"/>
        <w:spacing w:before="5"/>
        <w:rPr>
          <w:sz w:val="17"/>
        </w:rPr>
      </w:pPr>
    </w:p>
    <w:p w14:paraId="57837843" w14:textId="77777777" w:rsidR="00E5576A" w:rsidRDefault="00423A1D">
      <w:pPr>
        <w:pStyle w:val="BodyText"/>
        <w:spacing w:before="56"/>
        <w:ind w:left="115" w:right="108"/>
      </w:pPr>
      <w:r>
        <w:t xml:space="preserve">Use </w:t>
      </w:r>
      <w:hyperlink r:id="rId17">
        <w:r>
          <w:rPr>
            <w:color w:val="0000FF"/>
            <w:u w:val="single" w:color="0000FF"/>
          </w:rPr>
          <w:t>Hawaii Compliance Express (HCE)</w:t>
        </w:r>
      </w:hyperlink>
      <w:r>
        <w:rPr>
          <w:color w:val="0000FF"/>
          <w:u w:val="single" w:color="0000FF"/>
        </w:rPr>
        <w:t xml:space="preserve"> </w:t>
      </w:r>
      <w:r>
        <w:t>to expedite the process. Applications from vendors who are not compliant by the submission deadline will not be considered.</w:t>
      </w:r>
    </w:p>
    <w:p w14:paraId="69A984CB" w14:textId="77777777" w:rsidR="00E5576A" w:rsidRDefault="00E5576A">
      <w:pPr>
        <w:pStyle w:val="BodyText"/>
        <w:spacing w:before="10"/>
        <w:rPr>
          <w:sz w:val="21"/>
        </w:rPr>
      </w:pPr>
    </w:p>
    <w:p w14:paraId="27585383" w14:textId="77777777" w:rsidR="00E5576A" w:rsidRDefault="00423A1D">
      <w:pPr>
        <w:pStyle w:val="Heading2"/>
        <w:ind w:right="108"/>
      </w:pPr>
      <w:bookmarkStart w:id="7" w:name="Contractor_Name"/>
      <w:bookmarkEnd w:id="7"/>
      <w:r>
        <w:rPr>
          <w:u w:val="single"/>
        </w:rPr>
        <w:t>Contractor Name</w:t>
      </w:r>
    </w:p>
    <w:p w14:paraId="0288946C" w14:textId="77777777" w:rsidR="00E5576A" w:rsidRDefault="00423A1D">
      <w:pPr>
        <w:pStyle w:val="BodyText"/>
        <w:ind w:left="127" w:right="216"/>
      </w:pPr>
      <w:r>
        <w:t xml:space="preserve">The contract will be between the STATE and CONTRACTOR. The STATE requires exact concurrence in all official documentation regarding the identity of the CONTRACTOR. This means that the name on the W9, the articles of incorporation, the certificate of vendor compliance, and on any invoices for </w:t>
      </w:r>
      <w:r>
        <w:lastRenderedPageBreak/>
        <w:t>payment, must be identical. There can be no variation in punctuation, entity type, dbas, and tax ID numbers.</w:t>
      </w:r>
    </w:p>
    <w:p w14:paraId="4CB29FD1" w14:textId="77777777" w:rsidR="00E5576A" w:rsidRDefault="00E5576A">
      <w:pPr>
        <w:pStyle w:val="BodyText"/>
      </w:pPr>
    </w:p>
    <w:p w14:paraId="7BA9F1B0" w14:textId="77777777" w:rsidR="00E5576A" w:rsidRDefault="00423A1D">
      <w:pPr>
        <w:pStyle w:val="Heading2"/>
        <w:ind w:right="108"/>
      </w:pPr>
      <w:bookmarkStart w:id="8" w:name="Compensation_and_Payment"/>
      <w:bookmarkEnd w:id="8"/>
      <w:r>
        <w:rPr>
          <w:u w:val="single"/>
        </w:rPr>
        <w:t>Compensation and Payment</w:t>
      </w:r>
    </w:p>
    <w:p w14:paraId="41A9D8D6" w14:textId="13F95A0B" w:rsidR="00E5576A" w:rsidRDefault="00423A1D">
      <w:pPr>
        <w:pStyle w:val="BodyText"/>
        <w:ind w:left="125" w:right="108"/>
      </w:pPr>
      <w:r>
        <w:t>Each payment must have associated deliverables tied to it. Contractor will be required to submit an invoice along with any related deliverables in order to receive payment.</w:t>
      </w:r>
    </w:p>
    <w:p w14:paraId="2BF052CC" w14:textId="77777777" w:rsidR="00E5576A" w:rsidRDefault="00E5576A">
      <w:pPr>
        <w:pStyle w:val="BodyText"/>
      </w:pPr>
    </w:p>
    <w:p w14:paraId="605B4AB4" w14:textId="77777777" w:rsidR="009D5BAE" w:rsidRDefault="009D5BAE">
      <w:pPr>
        <w:pStyle w:val="BodyText"/>
      </w:pPr>
      <w:bookmarkStart w:id="9" w:name="Evaluation_of_Contract_Performance"/>
      <w:bookmarkStart w:id="10" w:name="Contract_End_Date_and_Time_of_Performanc"/>
      <w:bookmarkStart w:id="11" w:name="APPROXIMATE_TIMELINE"/>
      <w:bookmarkEnd w:id="9"/>
      <w:bookmarkEnd w:id="10"/>
      <w:bookmarkEnd w:id="11"/>
    </w:p>
    <w:p w14:paraId="7B5C8C9D" w14:textId="77777777" w:rsidR="009D5BAE" w:rsidRDefault="00423A1D" w:rsidP="009D5BAE">
      <w:pPr>
        <w:pStyle w:val="Heading2"/>
      </w:pPr>
      <w:bookmarkStart w:id="12" w:name="DEADLINE_FOR_SUBMISSION"/>
      <w:bookmarkEnd w:id="12"/>
      <w:r>
        <w:rPr>
          <w:u w:val="single"/>
        </w:rPr>
        <w:t>DEADLINE FOR SUBMISSION</w:t>
      </w:r>
    </w:p>
    <w:p w14:paraId="6EFA1C4D" w14:textId="59465CA2" w:rsidR="00E5576A" w:rsidRPr="00BD15A9" w:rsidRDefault="000A5055" w:rsidP="009D5BAE">
      <w:pPr>
        <w:pStyle w:val="Heading2"/>
      </w:pPr>
      <w:r>
        <w:t>May 2</w:t>
      </w:r>
      <w:r w:rsidR="009D5BAE">
        <w:t>5</w:t>
      </w:r>
      <w:r w:rsidR="00D90926" w:rsidRPr="00BD15A9">
        <w:t>, 2023 2:00 PM HST</w:t>
      </w:r>
    </w:p>
    <w:p w14:paraId="76D2FED6" w14:textId="4D5D6BB2" w:rsidR="009D5BAE" w:rsidRPr="009D5BAE" w:rsidRDefault="009D5BAE" w:rsidP="009D5BAE">
      <w:pPr>
        <w:pStyle w:val="Heading2"/>
        <w:ind w:left="0"/>
      </w:pPr>
      <w:bookmarkStart w:id="13" w:name="QUESTIONS_OR_CONCERNS"/>
      <w:bookmarkStart w:id="14" w:name="Please_post_questions_or_concerns_throug"/>
      <w:bookmarkEnd w:id="13"/>
      <w:bookmarkEnd w:id="14"/>
    </w:p>
    <w:p w14:paraId="435B8786" w14:textId="77777777" w:rsidR="00E5576A" w:rsidRDefault="00423A1D">
      <w:pPr>
        <w:pStyle w:val="Heading2"/>
      </w:pPr>
      <w:bookmarkStart w:id="15" w:name="Availability_of_Funds"/>
      <w:bookmarkEnd w:id="15"/>
      <w:r>
        <w:rPr>
          <w:u w:val="single"/>
        </w:rPr>
        <w:t>Availability of Funds</w:t>
      </w:r>
    </w:p>
    <w:p w14:paraId="296B091B" w14:textId="77777777" w:rsidR="00E5576A" w:rsidRDefault="00423A1D">
      <w:pPr>
        <w:pStyle w:val="BodyText"/>
        <w:ind w:left="128" w:right="208"/>
      </w:pPr>
      <w:r>
        <w:t>The award of a contract and any allowed change, renewal or extension thereof, is subject to allotments made by the Director of Finance, State of Hawai‘i, pursuant to HRS Chapter 37, and subject to the availability of State and/or Federal funds.</w:t>
      </w:r>
    </w:p>
    <w:sectPr w:rsidR="00E5576A">
      <w:headerReference w:type="default" r:id="rId18"/>
      <w:footerReference w:type="default" r:id="rId19"/>
      <w:pgSz w:w="12240" w:h="15840"/>
      <w:pgMar w:top="1680" w:right="1480" w:bottom="920" w:left="1180" w:header="720" w:footer="72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3B9A0" w14:textId="77777777" w:rsidR="00B63B1E" w:rsidRDefault="00B63B1E">
      <w:r>
        <w:separator/>
      </w:r>
    </w:p>
  </w:endnote>
  <w:endnote w:type="continuationSeparator" w:id="0">
    <w:p w14:paraId="1033090B" w14:textId="77777777" w:rsidR="00B63B1E" w:rsidRDefault="00B63B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311AA" w14:textId="17229B2B" w:rsidR="00E5576A" w:rsidRDefault="00AC2D1E">
    <w:pPr>
      <w:pStyle w:val="BodyText"/>
      <w:spacing w:line="14" w:lineRule="auto"/>
      <w:rPr>
        <w:sz w:val="20"/>
      </w:rPr>
    </w:pPr>
    <w:r>
      <w:rPr>
        <w:noProof/>
      </w:rPr>
      <mc:AlternateContent>
        <mc:Choice Requires="wps">
          <w:drawing>
            <wp:anchor distT="0" distB="0" distL="114300" distR="114300" simplePos="0" relativeHeight="251658240" behindDoc="1" locked="0" layoutInCell="1" allowOverlap="1" wp14:anchorId="7E99A641" wp14:editId="5171D5C4">
              <wp:simplePos x="0" y="0"/>
              <wp:positionH relativeFrom="page">
                <wp:posOffset>3825875</wp:posOffset>
              </wp:positionH>
              <wp:positionV relativeFrom="page">
                <wp:posOffset>9458325</wp:posOffset>
              </wp:positionV>
              <wp:extent cx="121285" cy="15240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2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8BFE54" w14:textId="77777777" w:rsidR="00E5576A" w:rsidRDefault="00423A1D">
                          <w:pPr>
                            <w:spacing w:line="224" w:lineRule="exact"/>
                            <w:ind w:left="40"/>
                            <w:rPr>
                              <w:rFonts w:ascii="Arial"/>
                              <w:sz w:val="20"/>
                            </w:rPr>
                          </w:pPr>
                          <w:r>
                            <w:fldChar w:fldCharType="begin"/>
                          </w:r>
                          <w:r>
                            <w:rPr>
                              <w:rFonts w:ascii="Arial"/>
                              <w:w w:val="99"/>
                              <w:sz w:val="20"/>
                            </w:rPr>
                            <w:instrText xml:space="preserve"> PAGE </w:instrText>
                          </w:r>
                          <w:r>
                            <w:fldChar w:fldCharType="separate"/>
                          </w:r>
                          <w: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99A641" id="_x0000_t202" coordsize="21600,21600" o:spt="202" path="m,l,21600r21600,l21600,xe">
              <v:stroke joinstyle="miter"/>
              <v:path gradientshapeok="t" o:connecttype="rect"/>
            </v:shapetype>
            <v:shape id="Text Box 1" o:spid="_x0000_s1026" type="#_x0000_t202" style="position:absolute;margin-left:301.25pt;margin-top:744.75pt;width:9.55pt;height: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" filled="f" stroked="f">
              <v:textbox inset="0,0,0,0">
                <w:txbxContent>
                  <w:p w14:paraId="678BFE54" w14:textId="77777777" w:rsidR="00E5576A" w:rsidRDefault="00423A1D">
                    <w:pPr>
                      <w:spacing w:line="224" w:lineRule="exact"/>
                      <w:ind w:left="40"/>
                      <w:rPr>
                        <w:rFonts w:ascii="Arial"/>
                        <w:sz w:val="20"/>
                      </w:rPr>
                    </w:pPr>
                    <w:r>
                      <w:fldChar w:fldCharType="begin"/>
                    </w:r>
                    <w:r>
                      <w:rPr>
                        <w:rFonts w:ascii="Arial"/>
                        <w:w w:val="99"/>
                        <w:sz w:val="20"/>
                      </w:rPr>
                      <w:instrText xml:space="preserve"> PAGE </w:instrText>
                    </w:r>
                    <w:r>
                      <w:fldChar w:fldCharType="separate"/>
                    </w:r>
                    <w: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2F91EE" w14:textId="77777777" w:rsidR="00B63B1E" w:rsidRDefault="00B63B1E">
      <w:r>
        <w:separator/>
      </w:r>
    </w:p>
  </w:footnote>
  <w:footnote w:type="continuationSeparator" w:id="0">
    <w:p w14:paraId="3A2411C5" w14:textId="77777777" w:rsidR="00B63B1E" w:rsidRDefault="00B63B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F7EF3" w14:textId="77777777" w:rsidR="00E5576A" w:rsidRDefault="00423A1D">
    <w:pPr>
      <w:pStyle w:val="BodyText"/>
      <w:spacing w:line="14" w:lineRule="auto"/>
      <w:rPr>
        <w:sz w:val="20"/>
      </w:rPr>
    </w:pPr>
    <w:r>
      <w:rPr>
        <w:noProof/>
      </w:rPr>
      <w:drawing>
        <wp:anchor distT="0" distB="0" distL="0" distR="0" simplePos="0" relativeHeight="251657216" behindDoc="1" locked="0" layoutInCell="1" allowOverlap="1" wp14:anchorId="58CA86C6" wp14:editId="6CA12F1F">
          <wp:simplePos x="0" y="0"/>
          <wp:positionH relativeFrom="page">
            <wp:posOffset>3638550</wp:posOffset>
          </wp:positionH>
          <wp:positionV relativeFrom="page">
            <wp:posOffset>457200</wp:posOffset>
          </wp:positionV>
          <wp:extent cx="494664" cy="618331"/>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 cstate="print"/>
                  <a:stretch>
                    <a:fillRect/>
                  </a:stretch>
                </pic:blipFill>
                <pic:spPr>
                  <a:xfrm>
                    <a:off x="0" y="0"/>
                    <a:ext cx="494664" cy="618331"/>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E4892"/>
    <w:multiLevelType w:val="hybridMultilevel"/>
    <w:tmpl w:val="9B8005B8"/>
    <w:lvl w:ilvl="0" w:tplc="DF06755C">
      <w:start w:val="1"/>
      <w:numFmt w:val="bullet"/>
      <w:lvlText w:val="-"/>
      <w:lvlJc w:val="left"/>
      <w:pPr>
        <w:ind w:left="233" w:hanging="118"/>
      </w:pPr>
      <w:rPr>
        <w:rFonts w:ascii="Calibri" w:eastAsia="Calibri" w:hAnsi="Calibri" w:cs="Calibri" w:hint="default"/>
        <w:w w:val="100"/>
        <w:sz w:val="22"/>
        <w:szCs w:val="22"/>
      </w:rPr>
    </w:lvl>
    <w:lvl w:ilvl="1" w:tplc="D122B7F4">
      <w:start w:val="1"/>
      <w:numFmt w:val="bullet"/>
      <w:lvlText w:val="•"/>
      <w:lvlJc w:val="left"/>
      <w:pPr>
        <w:ind w:left="1202" w:hanging="118"/>
      </w:pPr>
      <w:rPr>
        <w:rFonts w:hint="default"/>
      </w:rPr>
    </w:lvl>
    <w:lvl w:ilvl="2" w:tplc="8DE05216">
      <w:start w:val="1"/>
      <w:numFmt w:val="bullet"/>
      <w:lvlText w:val="•"/>
      <w:lvlJc w:val="left"/>
      <w:pPr>
        <w:ind w:left="2164" w:hanging="118"/>
      </w:pPr>
      <w:rPr>
        <w:rFonts w:hint="default"/>
      </w:rPr>
    </w:lvl>
    <w:lvl w:ilvl="3" w:tplc="81FE7242">
      <w:start w:val="1"/>
      <w:numFmt w:val="bullet"/>
      <w:lvlText w:val="•"/>
      <w:lvlJc w:val="left"/>
      <w:pPr>
        <w:ind w:left="3126" w:hanging="118"/>
      </w:pPr>
      <w:rPr>
        <w:rFonts w:hint="default"/>
      </w:rPr>
    </w:lvl>
    <w:lvl w:ilvl="4" w:tplc="B9848C1E">
      <w:start w:val="1"/>
      <w:numFmt w:val="bullet"/>
      <w:lvlText w:val="•"/>
      <w:lvlJc w:val="left"/>
      <w:pPr>
        <w:ind w:left="4088" w:hanging="118"/>
      </w:pPr>
      <w:rPr>
        <w:rFonts w:hint="default"/>
      </w:rPr>
    </w:lvl>
    <w:lvl w:ilvl="5" w:tplc="E1A63934">
      <w:start w:val="1"/>
      <w:numFmt w:val="bullet"/>
      <w:lvlText w:val="•"/>
      <w:lvlJc w:val="left"/>
      <w:pPr>
        <w:ind w:left="5050" w:hanging="118"/>
      </w:pPr>
      <w:rPr>
        <w:rFonts w:hint="default"/>
      </w:rPr>
    </w:lvl>
    <w:lvl w:ilvl="6" w:tplc="F8FA129A">
      <w:start w:val="1"/>
      <w:numFmt w:val="bullet"/>
      <w:lvlText w:val="•"/>
      <w:lvlJc w:val="left"/>
      <w:pPr>
        <w:ind w:left="6012" w:hanging="118"/>
      </w:pPr>
      <w:rPr>
        <w:rFonts w:hint="default"/>
      </w:rPr>
    </w:lvl>
    <w:lvl w:ilvl="7" w:tplc="085400A2">
      <w:start w:val="1"/>
      <w:numFmt w:val="bullet"/>
      <w:lvlText w:val="•"/>
      <w:lvlJc w:val="left"/>
      <w:pPr>
        <w:ind w:left="6974" w:hanging="118"/>
      </w:pPr>
      <w:rPr>
        <w:rFonts w:hint="default"/>
      </w:rPr>
    </w:lvl>
    <w:lvl w:ilvl="8" w:tplc="A68A9B2A">
      <w:start w:val="1"/>
      <w:numFmt w:val="bullet"/>
      <w:lvlText w:val="•"/>
      <w:lvlJc w:val="left"/>
      <w:pPr>
        <w:ind w:left="7936" w:hanging="118"/>
      </w:pPr>
      <w:rPr>
        <w:rFonts w:hint="default"/>
      </w:rPr>
    </w:lvl>
  </w:abstractNum>
  <w:abstractNum w:abstractNumId="1" w15:restartNumberingAfterBreak="0">
    <w:nsid w:val="22D742B4"/>
    <w:multiLevelType w:val="hybridMultilevel"/>
    <w:tmpl w:val="5FC2FCEC"/>
    <w:lvl w:ilvl="0" w:tplc="7E6A2950">
      <w:start w:val="1"/>
      <w:numFmt w:val="bullet"/>
      <w:lvlText w:val="•"/>
      <w:lvlJc w:val="left"/>
      <w:pPr>
        <w:ind w:left="276" w:hanging="161"/>
      </w:pPr>
      <w:rPr>
        <w:rFonts w:ascii="Calibri" w:eastAsia="Calibri" w:hAnsi="Calibri" w:cs="Calibri" w:hint="default"/>
        <w:w w:val="100"/>
        <w:sz w:val="22"/>
        <w:szCs w:val="22"/>
      </w:rPr>
    </w:lvl>
    <w:lvl w:ilvl="1" w:tplc="676E8594">
      <w:start w:val="1"/>
      <w:numFmt w:val="bullet"/>
      <w:lvlText w:val=""/>
      <w:lvlJc w:val="left"/>
      <w:pPr>
        <w:ind w:left="836" w:hanging="361"/>
      </w:pPr>
      <w:rPr>
        <w:rFonts w:ascii="Symbol" w:eastAsia="Symbol" w:hAnsi="Symbol" w:cs="Symbol" w:hint="default"/>
        <w:w w:val="100"/>
        <w:sz w:val="22"/>
        <w:szCs w:val="22"/>
      </w:rPr>
    </w:lvl>
    <w:lvl w:ilvl="2" w:tplc="2332B92C">
      <w:start w:val="1"/>
      <w:numFmt w:val="bullet"/>
      <w:lvlText w:val="•"/>
      <w:lvlJc w:val="left"/>
      <w:pPr>
        <w:ind w:left="1817" w:hanging="361"/>
      </w:pPr>
      <w:rPr>
        <w:rFonts w:hint="default"/>
      </w:rPr>
    </w:lvl>
    <w:lvl w:ilvl="3" w:tplc="6166FE94">
      <w:start w:val="1"/>
      <w:numFmt w:val="bullet"/>
      <w:lvlText w:val="•"/>
      <w:lvlJc w:val="left"/>
      <w:pPr>
        <w:ind w:left="2795" w:hanging="361"/>
      </w:pPr>
      <w:rPr>
        <w:rFonts w:hint="default"/>
      </w:rPr>
    </w:lvl>
    <w:lvl w:ilvl="4" w:tplc="1F1A7696">
      <w:start w:val="1"/>
      <w:numFmt w:val="bullet"/>
      <w:lvlText w:val="•"/>
      <w:lvlJc w:val="left"/>
      <w:pPr>
        <w:ind w:left="3773" w:hanging="361"/>
      </w:pPr>
      <w:rPr>
        <w:rFonts w:hint="default"/>
      </w:rPr>
    </w:lvl>
    <w:lvl w:ilvl="5" w:tplc="E7AE91FE">
      <w:start w:val="1"/>
      <w:numFmt w:val="bullet"/>
      <w:lvlText w:val="•"/>
      <w:lvlJc w:val="left"/>
      <w:pPr>
        <w:ind w:left="4751" w:hanging="361"/>
      </w:pPr>
      <w:rPr>
        <w:rFonts w:hint="default"/>
      </w:rPr>
    </w:lvl>
    <w:lvl w:ilvl="6" w:tplc="48369F84">
      <w:start w:val="1"/>
      <w:numFmt w:val="bullet"/>
      <w:lvlText w:val="•"/>
      <w:lvlJc w:val="left"/>
      <w:pPr>
        <w:ind w:left="5728" w:hanging="361"/>
      </w:pPr>
      <w:rPr>
        <w:rFonts w:hint="default"/>
      </w:rPr>
    </w:lvl>
    <w:lvl w:ilvl="7" w:tplc="017418DA">
      <w:start w:val="1"/>
      <w:numFmt w:val="bullet"/>
      <w:lvlText w:val="•"/>
      <w:lvlJc w:val="left"/>
      <w:pPr>
        <w:ind w:left="6706" w:hanging="361"/>
      </w:pPr>
      <w:rPr>
        <w:rFonts w:hint="default"/>
      </w:rPr>
    </w:lvl>
    <w:lvl w:ilvl="8" w:tplc="E0D25E58">
      <w:start w:val="1"/>
      <w:numFmt w:val="bullet"/>
      <w:lvlText w:val="•"/>
      <w:lvlJc w:val="left"/>
      <w:pPr>
        <w:ind w:left="7684" w:hanging="361"/>
      </w:pPr>
      <w:rPr>
        <w:rFonts w:hint="default"/>
      </w:rPr>
    </w:lvl>
  </w:abstractNum>
  <w:abstractNum w:abstractNumId="2" w15:restartNumberingAfterBreak="0">
    <w:nsid w:val="2A512C49"/>
    <w:multiLevelType w:val="hybridMultilevel"/>
    <w:tmpl w:val="30B4D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AF42F00"/>
    <w:multiLevelType w:val="hybridMultilevel"/>
    <w:tmpl w:val="842AE65A"/>
    <w:lvl w:ilvl="0" w:tplc="C0AE45FA">
      <w:start w:val="1"/>
      <w:numFmt w:val="bullet"/>
      <w:lvlText w:val="•"/>
      <w:lvlJc w:val="left"/>
      <w:pPr>
        <w:ind w:left="836" w:hanging="361"/>
      </w:pPr>
      <w:rPr>
        <w:rFonts w:ascii="Arial" w:eastAsia="Arial" w:hAnsi="Arial" w:cs="Arial" w:hint="default"/>
        <w:w w:val="100"/>
        <w:sz w:val="22"/>
        <w:szCs w:val="22"/>
      </w:rPr>
    </w:lvl>
    <w:lvl w:ilvl="1" w:tplc="F22AF80C">
      <w:start w:val="1"/>
      <w:numFmt w:val="bullet"/>
      <w:lvlText w:val="o"/>
      <w:lvlJc w:val="left"/>
      <w:pPr>
        <w:ind w:left="1544" w:hanging="361"/>
      </w:pPr>
      <w:rPr>
        <w:rFonts w:ascii="Courier New" w:eastAsia="Courier New" w:hAnsi="Courier New" w:cs="Courier New" w:hint="default"/>
        <w:w w:val="100"/>
        <w:sz w:val="22"/>
        <w:szCs w:val="22"/>
      </w:rPr>
    </w:lvl>
    <w:lvl w:ilvl="2" w:tplc="6E4236C6">
      <w:start w:val="1"/>
      <w:numFmt w:val="bullet"/>
      <w:lvlText w:val="•"/>
      <w:lvlJc w:val="left"/>
      <w:pPr>
        <w:ind w:left="2460" w:hanging="361"/>
      </w:pPr>
      <w:rPr>
        <w:rFonts w:hint="default"/>
      </w:rPr>
    </w:lvl>
    <w:lvl w:ilvl="3" w:tplc="B706E598">
      <w:start w:val="1"/>
      <w:numFmt w:val="bullet"/>
      <w:lvlText w:val="•"/>
      <w:lvlJc w:val="left"/>
      <w:pPr>
        <w:ind w:left="3380" w:hanging="361"/>
      </w:pPr>
      <w:rPr>
        <w:rFonts w:hint="default"/>
      </w:rPr>
    </w:lvl>
    <w:lvl w:ilvl="4" w:tplc="B05A1A86">
      <w:start w:val="1"/>
      <w:numFmt w:val="bullet"/>
      <w:lvlText w:val="•"/>
      <w:lvlJc w:val="left"/>
      <w:pPr>
        <w:ind w:left="4300" w:hanging="361"/>
      </w:pPr>
      <w:rPr>
        <w:rFonts w:hint="default"/>
      </w:rPr>
    </w:lvl>
    <w:lvl w:ilvl="5" w:tplc="D5FA6782">
      <w:start w:val="1"/>
      <w:numFmt w:val="bullet"/>
      <w:lvlText w:val="•"/>
      <w:lvlJc w:val="left"/>
      <w:pPr>
        <w:ind w:left="5220" w:hanging="361"/>
      </w:pPr>
      <w:rPr>
        <w:rFonts w:hint="default"/>
      </w:rPr>
    </w:lvl>
    <w:lvl w:ilvl="6" w:tplc="606C8602">
      <w:start w:val="1"/>
      <w:numFmt w:val="bullet"/>
      <w:lvlText w:val="•"/>
      <w:lvlJc w:val="left"/>
      <w:pPr>
        <w:ind w:left="6140" w:hanging="361"/>
      </w:pPr>
      <w:rPr>
        <w:rFonts w:hint="default"/>
      </w:rPr>
    </w:lvl>
    <w:lvl w:ilvl="7" w:tplc="61600482">
      <w:start w:val="1"/>
      <w:numFmt w:val="bullet"/>
      <w:lvlText w:val="•"/>
      <w:lvlJc w:val="left"/>
      <w:pPr>
        <w:ind w:left="7060" w:hanging="361"/>
      </w:pPr>
      <w:rPr>
        <w:rFonts w:hint="default"/>
      </w:rPr>
    </w:lvl>
    <w:lvl w:ilvl="8" w:tplc="3710D51C">
      <w:start w:val="1"/>
      <w:numFmt w:val="bullet"/>
      <w:lvlText w:val="•"/>
      <w:lvlJc w:val="left"/>
      <w:pPr>
        <w:ind w:left="7980" w:hanging="361"/>
      </w:pPr>
      <w:rPr>
        <w:rFonts w:hint="default"/>
      </w:rPr>
    </w:lvl>
  </w:abstractNum>
  <w:num w:numId="1" w16cid:durableId="819811358">
    <w:abstractNumId w:val="3"/>
  </w:num>
  <w:num w:numId="2" w16cid:durableId="1077440139">
    <w:abstractNumId w:val="0"/>
  </w:num>
  <w:num w:numId="3" w16cid:durableId="1708986901">
    <w:abstractNumId w:val="1"/>
  </w:num>
  <w:num w:numId="4" w16cid:durableId="6720318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76A"/>
    <w:rsid w:val="000A5055"/>
    <w:rsid w:val="00146E78"/>
    <w:rsid w:val="00174A24"/>
    <w:rsid w:val="001959AB"/>
    <w:rsid w:val="001B60F4"/>
    <w:rsid w:val="00345337"/>
    <w:rsid w:val="00423A1D"/>
    <w:rsid w:val="004F4532"/>
    <w:rsid w:val="006B6989"/>
    <w:rsid w:val="00765BEA"/>
    <w:rsid w:val="00874AED"/>
    <w:rsid w:val="009315F1"/>
    <w:rsid w:val="009D5BAE"/>
    <w:rsid w:val="00A14AEF"/>
    <w:rsid w:val="00A53BE0"/>
    <w:rsid w:val="00A80227"/>
    <w:rsid w:val="00AB3239"/>
    <w:rsid w:val="00AC2D1E"/>
    <w:rsid w:val="00B01378"/>
    <w:rsid w:val="00B63B1E"/>
    <w:rsid w:val="00B63BCC"/>
    <w:rsid w:val="00BD15A9"/>
    <w:rsid w:val="00C17A69"/>
    <w:rsid w:val="00C60843"/>
    <w:rsid w:val="00C82F8C"/>
    <w:rsid w:val="00CD2000"/>
    <w:rsid w:val="00D90926"/>
    <w:rsid w:val="00E5576A"/>
    <w:rsid w:val="00E73649"/>
    <w:rsid w:val="00F56EEB"/>
    <w:rsid w:val="00FA34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3FF893"/>
  <w15:docId w15:val="{5A710A92-B576-46D5-BD4A-63157ED5C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2431" w:right="2429"/>
      <w:jc w:val="center"/>
      <w:outlineLvl w:val="0"/>
    </w:pPr>
    <w:rPr>
      <w:rFonts w:ascii="Arial" w:eastAsia="Arial" w:hAnsi="Arial" w:cs="Arial"/>
      <w:sz w:val="28"/>
      <w:szCs w:val="28"/>
    </w:rPr>
  </w:style>
  <w:style w:type="paragraph" w:styleId="Heading2">
    <w:name w:val="heading 2"/>
    <w:basedOn w:val="Normal"/>
    <w:uiPriority w:val="9"/>
    <w:unhideWhenUsed/>
    <w:qFormat/>
    <w:pPr>
      <w:ind w:left="115"/>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836" w:hanging="360"/>
    </w:pPr>
  </w:style>
  <w:style w:type="paragraph" w:customStyle="1" w:styleId="TableParagraph">
    <w:name w:val="Table Paragraph"/>
    <w:basedOn w:val="Normal"/>
    <w:uiPriority w:val="1"/>
    <w:qFormat/>
    <w:pPr>
      <w:spacing w:before="47"/>
      <w:ind w:left="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awaii.gov/sfca" TargetMode="External"/><Relationship Id="rId13" Type="http://schemas.openxmlformats.org/officeDocument/2006/relationships/hyperlink" Target="https://vendors.ehawaii.gov/hce/splash/welcome.html"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sfca.hawaii.gov/wp-content/uploads/2013/06/HRS-9.pdf" TargetMode="External"/><Relationship Id="rId17" Type="http://schemas.openxmlformats.org/officeDocument/2006/relationships/hyperlink" Target="https://vendors.ehawaii.gov/hce/splash/welcome.html%3Bjsessionid%3D53CC52B87B4C5012209C4105837112CB.prodapp1" TargetMode="External"/><Relationship Id="rId2" Type="http://schemas.openxmlformats.org/officeDocument/2006/relationships/styles" Target="styles.xml"/><Relationship Id="rId16" Type="http://schemas.openxmlformats.org/officeDocument/2006/relationships/hyperlink" Target="https://www.youtube.com/user/eHawaiigov1/videos"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ca.hawaii.gov/about-us/archive/publications/" TargetMode="External"/><Relationship Id="rId5" Type="http://schemas.openxmlformats.org/officeDocument/2006/relationships/footnotes" Target="footnotes.xml"/><Relationship Id="rId15" Type="http://schemas.openxmlformats.org/officeDocument/2006/relationships/hyperlink" Target="https://www.youtube.com/user/eHawaiigov1/videos" TargetMode="External"/><Relationship Id="rId10" Type="http://schemas.openxmlformats.org/officeDocument/2006/relationships/hyperlink" Target="http://www.sfca.hawaii.gov/?fbclid=IwAR0OvMSGjowiSxKgFcPHoqmKHpV829UTB8GlJr4SvaukSjOyW7gxU6hgZ7M"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fca.hawaii.gov/" TargetMode="External"/><Relationship Id="rId14" Type="http://schemas.openxmlformats.org/officeDocument/2006/relationships/hyperlink" Target="https://vendors.ehawaii.gov/hce/splash/welcome.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899</TotalTime>
  <Pages>4</Pages>
  <Words>1092</Words>
  <Characters>6228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HAWAI`I STATE FOUNDATION ON CULTURE AND THE ARTS</vt:lpstr>
    </vt:vector>
  </TitlesOfParts>
  <Company/>
  <LinksUpToDate>false</LinksUpToDate>
  <CharactersWithSpaces>7306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HAWAI`I STATE FOUNDATION ON CULTURE AND THE ARTS</dc:title>
  <dc:creator>State Foundation on Culture and the Arts</dc:creator>
  <cp:lastModifiedBy>Erwin, Derek G</cp:lastModifiedBy>
  <cp:revision>8</cp:revision>
  <dcterms:created xsi:type="dcterms:W3CDTF">2023-02-15T22:36:00Z</dcterms:created>
  <dcterms:modified xsi:type="dcterms:W3CDTF">2023-05-13T02:06:00Z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2020-02-03T00:00:00Z</vt:filetime>
  </property>
  <property fmtid="{D5CDD505-2E9C-101B-9397-08002B2CF9AE}" pid="3" name="Creator">
    <vt:lpwstr>Acrobat PDFMaker 15 for Word</vt:lpwstr>
  </property>
  <property fmtid="{D5CDD505-2E9C-101B-9397-08002B2CF9AE}" pid="4" name="LastSaved">
    <vt:filetime>2022-09-01T00:00:00Z</vt:filetime>
  </property>
</Properties>
</file>